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3B8CE" w14:textId="77777777" w:rsidR="004040D9" w:rsidRDefault="004040D9" w:rsidP="004040D9">
      <w:pPr>
        <w:jc w:val="center"/>
        <w:rPr>
          <w:b/>
          <w:bCs/>
          <w:sz w:val="36"/>
          <w:szCs w:val="36"/>
          <w:u w:val="single"/>
        </w:rPr>
      </w:pPr>
    </w:p>
    <w:tbl>
      <w:tblPr>
        <w:tblStyle w:val="TableGrid"/>
        <w:tblW w:w="0" w:type="auto"/>
        <w:tblLook w:val="04A0" w:firstRow="1" w:lastRow="0" w:firstColumn="1" w:lastColumn="0" w:noHBand="0" w:noVBand="1"/>
      </w:tblPr>
      <w:tblGrid>
        <w:gridCol w:w="2155"/>
        <w:gridCol w:w="7195"/>
      </w:tblGrid>
      <w:tr w:rsidR="004040D9" w14:paraId="5E40B89E" w14:textId="77777777" w:rsidTr="00241E8D">
        <w:tc>
          <w:tcPr>
            <w:tcW w:w="2155" w:type="dxa"/>
          </w:tcPr>
          <w:p w14:paraId="428562D2" w14:textId="77777777" w:rsidR="004040D9" w:rsidRPr="00012366" w:rsidRDefault="004040D9" w:rsidP="00241E8D">
            <w:r>
              <w:t>Day 0-14</w:t>
            </w:r>
          </w:p>
        </w:tc>
        <w:tc>
          <w:tcPr>
            <w:tcW w:w="7195" w:type="dxa"/>
          </w:tcPr>
          <w:p w14:paraId="122CDDAC" w14:textId="77777777" w:rsidR="004040D9" w:rsidRPr="00012366" w:rsidRDefault="004040D9" w:rsidP="00241E8D">
            <w:r>
              <w:t>Keep Non Weight Bearing. Do not stand or walk on the operative side.  Keep splint dry and do not remove</w:t>
            </w:r>
          </w:p>
        </w:tc>
      </w:tr>
      <w:tr w:rsidR="004040D9" w14:paraId="375FFE80" w14:textId="77777777" w:rsidTr="00241E8D">
        <w:tc>
          <w:tcPr>
            <w:tcW w:w="2155" w:type="dxa"/>
          </w:tcPr>
          <w:p w14:paraId="73F77AE2" w14:textId="77777777" w:rsidR="004040D9" w:rsidRPr="00012366" w:rsidRDefault="004040D9" w:rsidP="00241E8D">
            <w:r>
              <w:t>Day 14-21</w:t>
            </w:r>
          </w:p>
        </w:tc>
        <w:tc>
          <w:tcPr>
            <w:tcW w:w="7195" w:type="dxa"/>
          </w:tcPr>
          <w:p w14:paraId="7832291C" w14:textId="18395CA3" w:rsidR="004040D9" w:rsidRPr="00012366" w:rsidRDefault="004040D9" w:rsidP="00241E8D">
            <w:r>
              <w:t>1</w:t>
            </w:r>
            <w:r w:rsidRPr="00012366">
              <w:rPr>
                <w:vertAlign w:val="superscript"/>
              </w:rPr>
              <w:t>st</w:t>
            </w:r>
            <w:r>
              <w:t xml:space="preserve"> Visit – remove stitches.  Transition into a cast </w:t>
            </w:r>
          </w:p>
        </w:tc>
      </w:tr>
      <w:tr w:rsidR="004040D9" w14:paraId="68BF1732" w14:textId="77777777" w:rsidTr="00241E8D">
        <w:tc>
          <w:tcPr>
            <w:tcW w:w="2155" w:type="dxa"/>
          </w:tcPr>
          <w:p w14:paraId="78B33A8E" w14:textId="177DBDB0" w:rsidR="004040D9" w:rsidRPr="00012366" w:rsidRDefault="004040D9" w:rsidP="00241E8D">
            <w:r>
              <w:t xml:space="preserve">Week 3 - Week </w:t>
            </w:r>
            <w:r w:rsidR="007622D3">
              <w:t>6</w:t>
            </w:r>
          </w:p>
        </w:tc>
        <w:tc>
          <w:tcPr>
            <w:tcW w:w="7195" w:type="dxa"/>
          </w:tcPr>
          <w:p w14:paraId="0EDA536C" w14:textId="77777777" w:rsidR="004040D9" w:rsidRPr="00012366" w:rsidRDefault="004040D9" w:rsidP="00241E8D">
            <w:r>
              <w:t>Non Weight Bearing.  Use crutches/scooter as needed</w:t>
            </w:r>
          </w:p>
        </w:tc>
      </w:tr>
      <w:tr w:rsidR="004040D9" w14:paraId="7C2900A6" w14:textId="77777777" w:rsidTr="00241E8D">
        <w:tc>
          <w:tcPr>
            <w:tcW w:w="2155" w:type="dxa"/>
          </w:tcPr>
          <w:p w14:paraId="05E9C584" w14:textId="698A7849" w:rsidR="004040D9" w:rsidRPr="00012366" w:rsidRDefault="004040D9" w:rsidP="00241E8D">
            <w:r>
              <w:t xml:space="preserve">Week </w:t>
            </w:r>
            <w:r w:rsidR="007622D3">
              <w:t>6</w:t>
            </w:r>
          </w:p>
        </w:tc>
        <w:tc>
          <w:tcPr>
            <w:tcW w:w="7195" w:type="dxa"/>
          </w:tcPr>
          <w:p w14:paraId="744AFF17" w14:textId="65512D2F" w:rsidR="004040D9" w:rsidRPr="00012366" w:rsidRDefault="004040D9" w:rsidP="00241E8D">
            <w:r>
              <w:t>2</w:t>
            </w:r>
            <w:r w:rsidRPr="00B16579">
              <w:rPr>
                <w:vertAlign w:val="superscript"/>
              </w:rPr>
              <w:t>nd</w:t>
            </w:r>
            <w:r>
              <w:t xml:space="preserve"> Visit </w:t>
            </w:r>
            <w:r w:rsidR="00376B4D">
              <w:t>–</w:t>
            </w:r>
            <w:r>
              <w:t xml:space="preserve"> </w:t>
            </w:r>
            <w:r w:rsidR="00376B4D">
              <w:t xml:space="preserve">Repeat XR.  </w:t>
            </w:r>
            <w:r w:rsidR="00CE1B0D">
              <w:t>Transition into Boot</w:t>
            </w:r>
            <w:r w:rsidR="00376B4D">
              <w:t xml:space="preserve">.  </w:t>
            </w:r>
          </w:p>
        </w:tc>
      </w:tr>
      <w:tr w:rsidR="004040D9" w14:paraId="3C86D6B1" w14:textId="77777777" w:rsidTr="00241E8D">
        <w:tc>
          <w:tcPr>
            <w:tcW w:w="2155" w:type="dxa"/>
          </w:tcPr>
          <w:p w14:paraId="4C0AE4B4" w14:textId="6B5A9986" w:rsidR="004040D9" w:rsidRDefault="004040D9" w:rsidP="00241E8D">
            <w:r>
              <w:t xml:space="preserve">Week </w:t>
            </w:r>
            <w:r w:rsidR="007622D3">
              <w:t>6</w:t>
            </w:r>
            <w:r w:rsidR="00376B4D">
              <w:t>-</w:t>
            </w:r>
            <w:r>
              <w:t xml:space="preserve"> </w:t>
            </w:r>
            <w:r w:rsidR="007C23DA">
              <w:t>8</w:t>
            </w:r>
            <w:r>
              <w:t>wk</w:t>
            </w:r>
          </w:p>
        </w:tc>
        <w:tc>
          <w:tcPr>
            <w:tcW w:w="7195" w:type="dxa"/>
          </w:tcPr>
          <w:p w14:paraId="58F4A5BB" w14:textId="5045F144" w:rsidR="004040D9" w:rsidRDefault="00376B4D" w:rsidP="00241E8D">
            <w:r>
              <w:t>Continue No weight bearing.  Start P</w:t>
            </w:r>
            <w:r w:rsidR="00CE1B0D">
              <w:t>hysical Therapy</w:t>
            </w:r>
            <w:r w:rsidR="00FC5FB8">
              <w:t xml:space="preserve"> </w:t>
            </w:r>
          </w:p>
        </w:tc>
      </w:tr>
      <w:tr w:rsidR="004040D9" w14:paraId="37A8BF7D" w14:textId="77777777" w:rsidTr="00241E8D">
        <w:tc>
          <w:tcPr>
            <w:tcW w:w="2155" w:type="dxa"/>
          </w:tcPr>
          <w:p w14:paraId="1BE72363" w14:textId="7F49BD6B" w:rsidR="004040D9" w:rsidRDefault="004040D9" w:rsidP="00241E8D">
            <w:r>
              <w:t xml:space="preserve">Week </w:t>
            </w:r>
            <w:r w:rsidR="007C23DA">
              <w:t>8</w:t>
            </w:r>
          </w:p>
        </w:tc>
        <w:tc>
          <w:tcPr>
            <w:tcW w:w="7195" w:type="dxa"/>
          </w:tcPr>
          <w:p w14:paraId="0D4553B3" w14:textId="6D61E3AB" w:rsidR="004040D9" w:rsidRDefault="00376B4D" w:rsidP="00241E8D">
            <w:r>
              <w:t xml:space="preserve">Begin standing </w:t>
            </w:r>
            <w:r w:rsidR="007C23DA">
              <w:t>and transition into</w:t>
            </w:r>
            <w:r>
              <w:t xml:space="preserve"> walking in boot. </w:t>
            </w:r>
            <w:r w:rsidR="004040D9">
              <w:t xml:space="preserve">  </w:t>
            </w:r>
          </w:p>
        </w:tc>
      </w:tr>
      <w:tr w:rsidR="004040D9" w14:paraId="58E397C8" w14:textId="77777777" w:rsidTr="00241E8D">
        <w:tc>
          <w:tcPr>
            <w:tcW w:w="2155" w:type="dxa"/>
          </w:tcPr>
          <w:p w14:paraId="5FC6E07F" w14:textId="5F5244EC" w:rsidR="004040D9" w:rsidRDefault="00CE1B0D" w:rsidP="00241E8D">
            <w:r>
              <w:t>Week 12</w:t>
            </w:r>
          </w:p>
        </w:tc>
        <w:tc>
          <w:tcPr>
            <w:tcW w:w="7195" w:type="dxa"/>
          </w:tcPr>
          <w:p w14:paraId="6B9F49EA" w14:textId="1B39423F" w:rsidR="004040D9" w:rsidRDefault="00CE1B0D" w:rsidP="00241E8D">
            <w:r>
              <w:t>3</w:t>
            </w:r>
            <w:r w:rsidRPr="00CE1B0D">
              <w:rPr>
                <w:vertAlign w:val="superscript"/>
              </w:rPr>
              <w:t>rd</w:t>
            </w:r>
            <w:r>
              <w:t xml:space="preserve"> Visit. Repeat XR. </w:t>
            </w:r>
          </w:p>
        </w:tc>
      </w:tr>
      <w:tr w:rsidR="00CE1B0D" w14:paraId="5C1F8BD6" w14:textId="77777777" w:rsidTr="00241E8D">
        <w:tc>
          <w:tcPr>
            <w:tcW w:w="2155" w:type="dxa"/>
          </w:tcPr>
          <w:p w14:paraId="0114C675" w14:textId="1E85EEF6" w:rsidR="00CE1B0D" w:rsidRDefault="00CE1B0D" w:rsidP="00CE1B0D">
            <w:r>
              <w:t>Week 12 – 6 month</w:t>
            </w:r>
          </w:p>
        </w:tc>
        <w:tc>
          <w:tcPr>
            <w:tcW w:w="7195" w:type="dxa"/>
          </w:tcPr>
          <w:p w14:paraId="150E2EA1" w14:textId="3163ECBB" w:rsidR="00CE1B0D" w:rsidRDefault="00CE1B0D" w:rsidP="00CE1B0D">
            <w:r>
              <w:t xml:space="preserve">Continue PT.  Slowly increase walking.  Transition into Ankle Brace. </w:t>
            </w:r>
          </w:p>
        </w:tc>
      </w:tr>
      <w:tr w:rsidR="00CE1B0D" w14:paraId="7BBDEEE9" w14:textId="77777777" w:rsidTr="00241E8D">
        <w:tc>
          <w:tcPr>
            <w:tcW w:w="2155" w:type="dxa"/>
          </w:tcPr>
          <w:p w14:paraId="2E42C493" w14:textId="77777777" w:rsidR="00CE1B0D" w:rsidRDefault="00CE1B0D" w:rsidP="00CE1B0D">
            <w:r>
              <w:t>6 month</w:t>
            </w:r>
          </w:p>
        </w:tc>
        <w:tc>
          <w:tcPr>
            <w:tcW w:w="7195" w:type="dxa"/>
          </w:tcPr>
          <w:p w14:paraId="527C0AFA" w14:textId="5410EA1C" w:rsidR="00CE1B0D" w:rsidRDefault="00CE1B0D" w:rsidP="00CE1B0D">
            <w:r>
              <w:t>4</w:t>
            </w:r>
            <w:r w:rsidRPr="00376B4D">
              <w:rPr>
                <w:vertAlign w:val="superscript"/>
              </w:rPr>
              <w:t>th</w:t>
            </w:r>
            <w:r>
              <w:t xml:space="preserve">  Visit.  Increase Activity as tolerated.  Wear brace if needed </w:t>
            </w:r>
          </w:p>
        </w:tc>
      </w:tr>
    </w:tbl>
    <w:p w14:paraId="40835588" w14:textId="77777777" w:rsidR="004040D9" w:rsidRDefault="004040D9" w:rsidP="004040D9">
      <w:pPr>
        <w:jc w:val="center"/>
        <w:rPr>
          <w:b/>
          <w:bCs/>
          <w:sz w:val="36"/>
          <w:szCs w:val="36"/>
          <w:u w:val="single"/>
        </w:rPr>
      </w:pPr>
    </w:p>
    <w:p w14:paraId="6EDA56C3" w14:textId="5ED42BAC" w:rsidR="004040D9" w:rsidRPr="004040D9" w:rsidRDefault="004040D9" w:rsidP="004040D9">
      <w:pPr>
        <w:jc w:val="center"/>
        <w:rPr>
          <w:sz w:val="36"/>
          <w:szCs w:val="36"/>
        </w:rPr>
      </w:pPr>
      <w:r w:rsidRPr="00523D43">
        <w:rPr>
          <w:sz w:val="36"/>
          <w:szCs w:val="36"/>
        </w:rPr>
        <w:t>Common Answers to Common Questions</w:t>
      </w:r>
    </w:p>
    <w:p w14:paraId="493F5938" w14:textId="77777777" w:rsidR="004040D9" w:rsidRDefault="004040D9" w:rsidP="004040D9">
      <w:pPr>
        <w:pStyle w:val="ListParagraph"/>
        <w:numPr>
          <w:ilvl w:val="0"/>
          <w:numId w:val="1"/>
        </w:numPr>
      </w:pPr>
      <w:r>
        <w:t>Keep Surgical Dressing and splint on until your first follow up appointment.</w:t>
      </w:r>
    </w:p>
    <w:p w14:paraId="1E4EA638" w14:textId="77777777" w:rsidR="004040D9" w:rsidRDefault="004040D9" w:rsidP="004040D9">
      <w:pPr>
        <w:pStyle w:val="ListParagraph"/>
        <w:numPr>
          <w:ilvl w:val="0"/>
          <w:numId w:val="1"/>
        </w:numPr>
      </w:pPr>
      <w:r>
        <w:t>Keep your splint/cast dry at all times.  When bathing use a cast bag.  Cast bags are found at most CVS and Walgreen’s pharmacies</w:t>
      </w:r>
    </w:p>
    <w:p w14:paraId="491DE001" w14:textId="40AB8DE3" w:rsidR="004040D9" w:rsidRDefault="004040D9" w:rsidP="004040D9">
      <w:pPr>
        <w:pStyle w:val="ListParagraph"/>
        <w:numPr>
          <w:ilvl w:val="0"/>
          <w:numId w:val="1"/>
        </w:numPr>
      </w:pPr>
      <w:r>
        <w:t>A fusion requires stability.  Despite your desires, do not try and bend your ankle</w:t>
      </w:r>
      <w:r w:rsidR="00125ED8">
        <w:t>.</w:t>
      </w:r>
      <w:r>
        <w:t xml:space="preserve">  This will jeopardize your surgical success and potentially lead to another surgery.</w:t>
      </w:r>
    </w:p>
    <w:p w14:paraId="1A276706" w14:textId="793C7E2E" w:rsidR="004040D9" w:rsidRPr="007026D1" w:rsidRDefault="004040D9" w:rsidP="004040D9">
      <w:pPr>
        <w:pStyle w:val="ListParagraph"/>
        <w:numPr>
          <w:ilvl w:val="0"/>
          <w:numId w:val="1"/>
        </w:numPr>
      </w:pPr>
      <w:r>
        <w:t>Toe motion is ok, just do not move through your ankle until Week 8</w:t>
      </w:r>
    </w:p>
    <w:p w14:paraId="74A810CA" w14:textId="77777777" w:rsidR="004040D9" w:rsidRDefault="004040D9" w:rsidP="004040D9">
      <w:pPr>
        <w:jc w:val="center"/>
        <w:rPr>
          <w:sz w:val="36"/>
          <w:szCs w:val="36"/>
        </w:rPr>
      </w:pPr>
    </w:p>
    <w:p w14:paraId="6E991DC0" w14:textId="77777777" w:rsidR="004040D9" w:rsidRPr="00B16579" w:rsidRDefault="004040D9" w:rsidP="004040D9">
      <w:pPr>
        <w:jc w:val="center"/>
        <w:rPr>
          <w:sz w:val="36"/>
          <w:szCs w:val="36"/>
        </w:rPr>
      </w:pPr>
      <w:r w:rsidRPr="00B16579">
        <w:rPr>
          <w:sz w:val="36"/>
          <w:szCs w:val="36"/>
        </w:rPr>
        <w:t>Walking Boot Instructions</w:t>
      </w:r>
    </w:p>
    <w:p w14:paraId="03173F12" w14:textId="7EDBC165" w:rsidR="004040D9" w:rsidRDefault="004040D9" w:rsidP="004040D9">
      <w:r>
        <w:tab/>
      </w:r>
      <w:r w:rsidR="00DE6820">
        <w:t xml:space="preserve">The boot is given at Week </w:t>
      </w:r>
      <w:r w:rsidR="007622D3">
        <w:t>6</w:t>
      </w:r>
      <w:r w:rsidR="00DE6820">
        <w:t xml:space="preserve">.  </w:t>
      </w:r>
      <w:r w:rsidR="00125ED8">
        <w:t>T</w:t>
      </w:r>
      <w:r w:rsidR="004525C3">
        <w:t xml:space="preserve">he boot must be worn at </w:t>
      </w:r>
      <w:r w:rsidR="00125ED8">
        <w:t xml:space="preserve">all </w:t>
      </w:r>
      <w:r w:rsidR="004525C3">
        <w:t xml:space="preserve">times except during bathing, physical therapy, and 1 more 15-30 minute period </w:t>
      </w:r>
      <w:r w:rsidR="00DE6820">
        <w:t>in</w:t>
      </w:r>
      <w:r w:rsidR="004525C3">
        <w:t xml:space="preserve"> the day.  You do not need to sleep in the boot.  Starting Week 10</w:t>
      </w:r>
      <w:r w:rsidR="00DE6820">
        <w:t xml:space="preserve"> the boot only needs to be worn while standing or walking. </w:t>
      </w:r>
    </w:p>
    <w:p w14:paraId="2DDB53CE" w14:textId="77777777" w:rsidR="004040D9" w:rsidRDefault="004040D9" w:rsidP="004040D9">
      <w:pPr>
        <w:jc w:val="center"/>
        <w:rPr>
          <w:sz w:val="36"/>
          <w:szCs w:val="36"/>
        </w:rPr>
      </w:pPr>
    </w:p>
    <w:p w14:paraId="522ADD81" w14:textId="77777777" w:rsidR="004040D9" w:rsidRDefault="004040D9" w:rsidP="004040D9">
      <w:pPr>
        <w:jc w:val="center"/>
        <w:rPr>
          <w:sz w:val="36"/>
          <w:szCs w:val="36"/>
        </w:rPr>
      </w:pPr>
      <w:r w:rsidRPr="00B16579">
        <w:rPr>
          <w:sz w:val="36"/>
          <w:szCs w:val="36"/>
        </w:rPr>
        <w:t>Splint/Cast Instructions</w:t>
      </w:r>
    </w:p>
    <w:p w14:paraId="51807C46" w14:textId="69F43BA0" w:rsidR="004040D9" w:rsidRPr="00B16579" w:rsidRDefault="004040D9" w:rsidP="004040D9">
      <w:r>
        <w:rPr>
          <w:sz w:val="36"/>
          <w:szCs w:val="36"/>
        </w:rPr>
        <w:tab/>
      </w:r>
      <w:r>
        <w:t>A splint and cast are used to immobilize the ankle.  Do not attempt to walk or move the ankle while the splint or cast.  Also do not get them wet.  You should keep it dry at all times.  Please do not put anything into to the splint or cast to scratch the skin.  This can cut the skin and lead to infections.</w:t>
      </w:r>
      <w:r w:rsidR="00DE6820">
        <w:t xml:space="preserve"> If you feel the cast is rubbing to much or is too tight, please contact us so we can remove it.   Do not attempt to remove it yourself. </w:t>
      </w:r>
    </w:p>
    <w:p w14:paraId="492C5E2C" w14:textId="77777777" w:rsidR="004040D9" w:rsidRDefault="004040D9" w:rsidP="004040D9"/>
    <w:p w14:paraId="07372F58" w14:textId="0C9C6158" w:rsidR="0029409E" w:rsidRDefault="004040D9">
      <w:r>
        <w:t>Visit michaelsimsmd.com for more information</w:t>
      </w:r>
    </w:p>
    <w:sectPr w:rsidR="0029409E" w:rsidSect="009101F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EF2F5" w14:textId="77777777" w:rsidR="003233DC" w:rsidRDefault="003233DC" w:rsidP="004040D9">
      <w:r>
        <w:separator/>
      </w:r>
    </w:p>
  </w:endnote>
  <w:endnote w:type="continuationSeparator" w:id="0">
    <w:p w14:paraId="051E5254" w14:textId="77777777" w:rsidR="003233DC" w:rsidRDefault="003233DC" w:rsidP="0040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B7F7E" w14:textId="77777777" w:rsidR="003233DC" w:rsidRDefault="003233DC" w:rsidP="004040D9">
      <w:r>
        <w:separator/>
      </w:r>
    </w:p>
  </w:footnote>
  <w:footnote w:type="continuationSeparator" w:id="0">
    <w:p w14:paraId="2FC01AB3" w14:textId="77777777" w:rsidR="003233DC" w:rsidRDefault="003233DC" w:rsidP="0040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DB09A" w14:textId="77777777" w:rsidR="004040D9" w:rsidRDefault="004040D9">
    <w:pPr>
      <w:pStyle w:val="Header"/>
    </w:pPr>
    <w:r>
      <w:rPr>
        <w:noProof/>
      </w:rPr>
      <mc:AlternateContent>
        <mc:Choice Requires="wps">
          <w:drawing>
            <wp:anchor distT="0" distB="0" distL="114300" distR="114300" simplePos="0" relativeHeight="251659264" behindDoc="0" locked="0" layoutInCell="1" allowOverlap="1" wp14:anchorId="484D0DD0" wp14:editId="2C5BD539">
              <wp:simplePos x="0" y="0"/>
              <wp:positionH relativeFrom="page">
                <wp:posOffset>233680</wp:posOffset>
              </wp:positionH>
              <wp:positionV relativeFrom="page">
                <wp:posOffset>111760</wp:posOffset>
              </wp:positionV>
              <wp:extent cx="914400" cy="802640"/>
              <wp:effectExtent l="0" t="0" r="1270" b="0"/>
              <wp:wrapNone/>
              <wp:docPr id="47" name="Rectangle 47" title="Document Title"/>
              <wp:cNvGraphicFramePr/>
              <a:graphic xmlns:a="http://schemas.openxmlformats.org/drawingml/2006/main">
                <a:graphicData uri="http://schemas.microsoft.com/office/word/2010/wordprocessingShape">
                  <wps:wsp>
                    <wps:cNvSpPr/>
                    <wps:spPr>
                      <a:xfrm>
                        <a:off x="0" y="0"/>
                        <a:ext cx="914400" cy="802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eastAsiaTheme="minorHAnsi"/>
                              <w:b/>
                              <w:bCs/>
                              <w:sz w:val="36"/>
                              <w:szCs w:val="36"/>
                              <w:u w:val="single"/>
                              <w:lang w:eastAsia="en-US"/>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1B31368F" w14:textId="6A8D2F00" w:rsidR="004040D9" w:rsidRDefault="007C23DA" w:rsidP="004040D9">
                              <w:pPr>
                                <w:pStyle w:val="NoSpacing"/>
                                <w:jc w:val="center"/>
                                <w:rPr>
                                  <w:b/>
                                  <w:caps/>
                                  <w:spacing w:val="20"/>
                                  <w:sz w:val="28"/>
                                  <w:szCs w:val="28"/>
                                </w:rPr>
                              </w:pPr>
                              <w:r>
                                <w:rPr>
                                  <w:rFonts w:eastAsiaTheme="minorHAnsi"/>
                                  <w:b/>
                                  <w:bCs/>
                                  <w:sz w:val="36"/>
                                  <w:szCs w:val="36"/>
                                  <w:u w:val="single"/>
                                  <w:lang w:eastAsia="en-US"/>
                                </w:rPr>
                                <w:t>Calcaneus Fracutre and Foot Fracture</w:t>
                              </w:r>
                              <w:r w:rsidR="00376B4D">
                                <w:rPr>
                                  <w:rFonts w:eastAsiaTheme="minorHAnsi"/>
                                  <w:b/>
                                  <w:bCs/>
                                  <w:sz w:val="36"/>
                                  <w:szCs w:val="36"/>
                                  <w:u w:val="single"/>
                                  <w:lang w:eastAsia="en-US"/>
                                </w:rPr>
                                <w:t xml:space="preserve"> Post Operative Protocol</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84D0DD0" id="Rectangle 47" o:spid="_x0000_s1026" alt="Title: Document Title" style="position:absolute;margin-left:18.4pt;margin-top:8.8pt;width:1in;height:63.2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" fillcolor="#505046 [3215]" stroked="f" strokeweight="1pt">
              <v:textbox inset=",0,,0">
                <w:txbxContent>
                  <w:sdt>
                    <w:sdtPr>
                      <w:rPr>
                        <w:rFonts w:eastAsiaTheme="minorHAnsi"/>
                        <w:b/>
                        <w:bCs/>
                        <w:sz w:val="36"/>
                        <w:szCs w:val="36"/>
                        <w:u w:val="single"/>
                        <w:lang w:eastAsia="en-US"/>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1B31368F" w14:textId="6A8D2F00" w:rsidR="004040D9" w:rsidRDefault="007C23DA" w:rsidP="004040D9">
                        <w:pPr>
                          <w:pStyle w:val="NoSpacing"/>
                          <w:jc w:val="center"/>
                          <w:rPr>
                            <w:b/>
                            <w:caps/>
                            <w:spacing w:val="20"/>
                            <w:sz w:val="28"/>
                            <w:szCs w:val="28"/>
                          </w:rPr>
                        </w:pPr>
                        <w:r>
                          <w:rPr>
                            <w:rFonts w:eastAsiaTheme="minorHAnsi"/>
                            <w:b/>
                            <w:bCs/>
                            <w:sz w:val="36"/>
                            <w:szCs w:val="36"/>
                            <w:u w:val="single"/>
                            <w:lang w:eastAsia="en-US"/>
                          </w:rPr>
                          <w:t>Calcaneus Fracutre and Foot Fracture</w:t>
                        </w:r>
                        <w:r w:rsidR="00376B4D">
                          <w:rPr>
                            <w:rFonts w:eastAsiaTheme="minorHAnsi"/>
                            <w:b/>
                            <w:bCs/>
                            <w:sz w:val="36"/>
                            <w:szCs w:val="36"/>
                            <w:u w:val="single"/>
                            <w:lang w:eastAsia="en-US"/>
                          </w:rPr>
                          <w:t xml:space="preserve"> Post Operative Protocol</w:t>
                        </w:r>
                      </w:p>
                    </w:sdtContent>
                  </w:sdt>
                </w:txbxContent>
              </v:textbox>
              <w10:wrap anchorx="page" anchory="page"/>
            </v:rect>
          </w:pict>
        </mc:Fallback>
      </mc:AlternateContent>
    </w:r>
  </w:p>
  <w:p w14:paraId="7827D596" w14:textId="77777777" w:rsidR="004040D9" w:rsidRDefault="00404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DE2D2B"/>
    <w:multiLevelType w:val="hybridMultilevel"/>
    <w:tmpl w:val="2B82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1530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D9"/>
    <w:rsid w:val="000A2C3D"/>
    <w:rsid w:val="000E7C20"/>
    <w:rsid w:val="00125ED8"/>
    <w:rsid w:val="00142F08"/>
    <w:rsid w:val="001656BD"/>
    <w:rsid w:val="00166412"/>
    <w:rsid w:val="001805BA"/>
    <w:rsid w:val="0029409E"/>
    <w:rsid w:val="003233DC"/>
    <w:rsid w:val="00376B4D"/>
    <w:rsid w:val="004040D9"/>
    <w:rsid w:val="004525C3"/>
    <w:rsid w:val="007622D3"/>
    <w:rsid w:val="007972FC"/>
    <w:rsid w:val="007C23DA"/>
    <w:rsid w:val="007E43FB"/>
    <w:rsid w:val="008C3427"/>
    <w:rsid w:val="008F2FE0"/>
    <w:rsid w:val="009026DC"/>
    <w:rsid w:val="009101FD"/>
    <w:rsid w:val="00B37787"/>
    <w:rsid w:val="00CE1B0D"/>
    <w:rsid w:val="00D2010D"/>
    <w:rsid w:val="00D27DF2"/>
    <w:rsid w:val="00D3336B"/>
    <w:rsid w:val="00DC24A6"/>
    <w:rsid w:val="00DE6820"/>
    <w:rsid w:val="00EA714B"/>
    <w:rsid w:val="00ED72A5"/>
    <w:rsid w:val="00F878EB"/>
    <w:rsid w:val="00FB640D"/>
    <w:rsid w:val="00FC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E95F4"/>
  <w15:chartTrackingRefBased/>
  <w15:docId w15:val="{FAA8D76B-02D6-934F-8C3B-E7951F3B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4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4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0D9"/>
    <w:pPr>
      <w:ind w:left="720"/>
      <w:contextualSpacing/>
    </w:pPr>
  </w:style>
  <w:style w:type="paragraph" w:styleId="Header">
    <w:name w:val="header"/>
    <w:basedOn w:val="Normal"/>
    <w:link w:val="HeaderChar"/>
    <w:uiPriority w:val="99"/>
    <w:unhideWhenUsed/>
    <w:rsid w:val="004040D9"/>
    <w:pPr>
      <w:tabs>
        <w:tab w:val="center" w:pos="4680"/>
        <w:tab w:val="right" w:pos="9360"/>
      </w:tabs>
    </w:pPr>
  </w:style>
  <w:style w:type="character" w:customStyle="1" w:styleId="HeaderChar">
    <w:name w:val="Header Char"/>
    <w:basedOn w:val="DefaultParagraphFont"/>
    <w:link w:val="Header"/>
    <w:uiPriority w:val="99"/>
    <w:rsid w:val="004040D9"/>
  </w:style>
  <w:style w:type="paragraph" w:styleId="Footer">
    <w:name w:val="footer"/>
    <w:basedOn w:val="Normal"/>
    <w:link w:val="FooterChar"/>
    <w:uiPriority w:val="99"/>
    <w:unhideWhenUsed/>
    <w:rsid w:val="004040D9"/>
    <w:pPr>
      <w:tabs>
        <w:tab w:val="center" w:pos="4680"/>
        <w:tab w:val="right" w:pos="9360"/>
      </w:tabs>
    </w:pPr>
  </w:style>
  <w:style w:type="character" w:customStyle="1" w:styleId="FooterChar">
    <w:name w:val="Footer Char"/>
    <w:basedOn w:val="DefaultParagraphFont"/>
    <w:link w:val="Footer"/>
    <w:uiPriority w:val="99"/>
    <w:rsid w:val="004040D9"/>
  </w:style>
  <w:style w:type="paragraph" w:styleId="NoSpacing">
    <w:name w:val="No Spacing"/>
    <w:uiPriority w:val="1"/>
    <w:qFormat/>
    <w:rsid w:val="004040D9"/>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Ankle &amp; Subtalar Fusion Post Operative Protocol</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Calcaneus Fracutre and Foot Fracture Post Operative Protocol</dc:title>
  <dc:subject/>
  <dc:creator>michael sims</dc:creator>
  <cp:keywords/>
  <dc:description/>
  <cp:lastModifiedBy>michael sims</cp:lastModifiedBy>
  <cp:revision>5</cp:revision>
  <dcterms:created xsi:type="dcterms:W3CDTF">2022-02-05T16:19:00Z</dcterms:created>
  <dcterms:modified xsi:type="dcterms:W3CDTF">2025-03-29T17:24:00Z</dcterms:modified>
</cp:coreProperties>
</file>